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59A9DD0" w:rsidP="338562DC" w:rsidRDefault="459A9DD0" w14:paraId="6592FB7F" w14:textId="715F74D0">
      <w:pPr>
        <w:pStyle w:val="Normal"/>
        <w:spacing w:before="240" w:beforeAutospacing="off" w:after="240" w:afterAutospacing="off"/>
        <w:jc w:val="center"/>
        <w:rPr>
          <w:rFonts w:ascii="Arial Nova" w:hAnsi="Arial Nova" w:eastAsia="Arial Nova" w:cs="Arial Nova"/>
          <w:noProof w:val="0"/>
          <w:sz w:val="24"/>
          <w:szCs w:val="24"/>
          <w:lang w:val="es-ES"/>
        </w:rPr>
      </w:pPr>
      <w:r w:rsidRPr="338562DC" w:rsidR="459A9DD0">
        <w:rPr>
          <w:rFonts w:ascii="Arial Nova" w:hAnsi="Arial Nova" w:eastAsia="Arial Nova" w:cs="Arial Nova"/>
          <w:b w:val="1"/>
          <w:bCs w:val="1"/>
          <w:noProof w:val="0"/>
          <w:sz w:val="24"/>
          <w:szCs w:val="24"/>
          <w:lang w:val="es-ES"/>
        </w:rPr>
        <w:t xml:space="preserve"> Mantenimiento predictivo: la clave para mantener las flotas en movimiento durante la temporada alta</w:t>
      </w:r>
    </w:p>
    <w:p w:rsidR="4C6AEABA" w:rsidP="338562DC" w:rsidRDefault="4C6AEABA" w14:paraId="5D193078" w14:textId="3BF7A4B0">
      <w:pPr>
        <w:pStyle w:val="ListParagraph"/>
        <w:numPr>
          <w:ilvl w:val="0"/>
          <w:numId w:val="14"/>
        </w:numPr>
        <w:rPr>
          <w:rFonts w:ascii="Arial Nova" w:hAnsi="Arial Nova" w:eastAsia="Arial Nova" w:cs="Arial Nova"/>
          <w:i w:val="1"/>
          <w:iCs w:val="1"/>
          <w:noProof w:val="0"/>
          <w:sz w:val="22"/>
          <w:szCs w:val="22"/>
          <w:lang w:val="es-ES"/>
        </w:rPr>
      </w:pPr>
      <w:r w:rsidRPr="338562DC" w:rsidR="4C6AEABA">
        <w:rPr>
          <w:rFonts w:ascii="Arial Nova" w:hAnsi="Arial Nova" w:eastAsia="Arial Nova" w:cs="Arial Nova" w:asciiTheme="minorAscii" w:hAnsiTheme="minorAscii" w:eastAsiaTheme="minorAscii" w:cstheme="minorBidi"/>
          <w:i w:val="1"/>
          <w:iCs w:val="1"/>
          <w:noProof w:val="0"/>
          <w:color w:val="auto"/>
          <w:sz w:val="22"/>
          <w:szCs w:val="22"/>
          <w:lang w:val="es-ES" w:eastAsia="en-US" w:bidi="ar-SA"/>
        </w:rPr>
        <w:t>Durante la temporada alta —de Buen Fin a enero— la operación logística puede aumentar más del 30 %, incrementando la presión sobre las flotas y la necesidad de adoptar estrategias preventivas para evitar fallas y mantener la seguridad operativa.</w:t>
      </w:r>
    </w:p>
    <w:p w:rsidR="4C6AEABA" w:rsidP="338562DC" w:rsidRDefault="4C6AEABA" w14:paraId="4BA2ECF7" w14:textId="45622F0A">
      <w:pPr>
        <w:pStyle w:val="ListParagraph"/>
        <w:numPr>
          <w:ilvl w:val="0"/>
          <w:numId w:val="14"/>
        </w:numPr>
        <w:spacing w:before="240" w:beforeAutospacing="off" w:after="240" w:afterAutospacing="off"/>
        <w:rPr>
          <w:rFonts w:ascii="Arial Nova" w:hAnsi="Arial Nova" w:eastAsia="Arial Nova" w:cs="Arial Nova"/>
          <w:i w:val="1"/>
          <w:iCs w:val="1"/>
          <w:noProof w:val="0"/>
          <w:sz w:val="22"/>
          <w:szCs w:val="22"/>
          <w:lang w:val="es-ES"/>
        </w:rPr>
      </w:pPr>
      <w:r w:rsidRPr="338562DC" w:rsidR="4C6AEABA">
        <w:rPr>
          <w:rFonts w:ascii="Arial Nova" w:hAnsi="Arial Nova" w:eastAsia="Arial Nova" w:cs="Arial Nova" w:asciiTheme="minorAscii" w:hAnsiTheme="minorAscii" w:eastAsiaTheme="minorAscii" w:cstheme="minorBidi"/>
          <w:i w:val="1"/>
          <w:iCs w:val="1"/>
          <w:noProof w:val="0"/>
          <w:color w:val="auto"/>
          <w:sz w:val="22"/>
          <w:szCs w:val="22"/>
          <w:lang w:val="es-ES" w:eastAsia="en-US" w:bidi="ar-SA"/>
        </w:rPr>
        <w:t>El mantenimiento predictivo se consolida como la herramienta clave para anticipar fallas, reducir riesgos y garantizar la continuidad de las flotas en los meses de mayor exigencia logística.</w:t>
      </w:r>
    </w:p>
    <w:p w:rsidR="7CE60135" w:rsidP="338562DC" w:rsidRDefault="7CE60135" w14:paraId="356376EE" w14:textId="19A2385D">
      <w:pPr>
        <w:spacing w:before="240" w:beforeAutospacing="off" w:after="240" w:afterAutospacing="off"/>
        <w:jc w:val="both"/>
      </w:pPr>
      <w:r w:rsidRPr="338562DC" w:rsidR="7CE60135">
        <w:rPr>
          <w:rFonts w:ascii="Arial Nova" w:hAnsi="Arial Nova" w:eastAsia="Arial Nova" w:cs="Arial Nova"/>
          <w:noProof w:val="0"/>
          <w:sz w:val="22"/>
          <w:szCs w:val="22"/>
          <w:lang w:val="es-ES"/>
        </w:rPr>
        <w:t xml:space="preserve">Ciudad de México, </w:t>
      </w:r>
      <w:r w:rsidRPr="338562DC" w:rsidR="39213115">
        <w:rPr>
          <w:rFonts w:ascii="Arial Nova" w:hAnsi="Arial Nova" w:eastAsia="Arial Nova" w:cs="Arial Nova"/>
          <w:noProof w:val="0"/>
          <w:sz w:val="22"/>
          <w:szCs w:val="22"/>
          <w:lang w:val="es-ES"/>
        </w:rPr>
        <w:t xml:space="preserve">22 </w:t>
      </w:r>
      <w:r w:rsidRPr="338562DC" w:rsidR="7CE60135">
        <w:rPr>
          <w:rFonts w:ascii="Arial Nova" w:hAnsi="Arial Nova" w:eastAsia="Arial Nova" w:cs="Arial Nova"/>
          <w:noProof w:val="0"/>
          <w:sz w:val="22"/>
          <w:szCs w:val="22"/>
          <w:lang w:val="es-ES"/>
        </w:rPr>
        <w:t xml:space="preserve">de octubre, 2025.- </w:t>
      </w:r>
      <w:r w:rsidRPr="338562DC" w:rsidR="36F02CBE">
        <w:rPr>
          <w:rFonts w:ascii="Arial Nova" w:hAnsi="Arial Nova" w:eastAsia="Arial Nova" w:cs="Arial Nova"/>
          <w:noProof w:val="0"/>
          <w:sz w:val="22"/>
          <w:szCs w:val="22"/>
          <w:lang w:val="es-ES"/>
        </w:rPr>
        <w:t>Con la temporada alta de distribución</w:t>
      </w:r>
      <w:r w:rsidRPr="338562DC" w:rsidR="55AE16AE">
        <w:rPr>
          <w:rFonts w:ascii="Arial Nova" w:hAnsi="Arial Nova" w:eastAsia="Arial Nova" w:cs="Arial Nova"/>
          <w:noProof w:val="0"/>
          <w:sz w:val="22"/>
          <w:szCs w:val="22"/>
          <w:lang w:val="es-ES"/>
        </w:rPr>
        <w:t>,</w:t>
      </w:r>
      <w:r w:rsidRPr="338562DC" w:rsidR="5F89D4BE">
        <w:rPr>
          <w:rFonts w:ascii="Arial Nova" w:hAnsi="Arial Nova" w:eastAsia="Arial Nova" w:cs="Arial Nova"/>
          <w:noProof w:val="0"/>
          <w:sz w:val="22"/>
          <w:szCs w:val="22"/>
          <w:lang w:val="es-ES"/>
        </w:rPr>
        <w:t xml:space="preserve"> </w:t>
      </w:r>
      <w:r w:rsidRPr="338562DC" w:rsidR="36F02CBE">
        <w:rPr>
          <w:rFonts w:ascii="Arial Nova" w:hAnsi="Arial Nova" w:eastAsia="Arial Nova" w:cs="Arial Nova"/>
          <w:noProof w:val="0"/>
          <w:sz w:val="22"/>
          <w:szCs w:val="22"/>
          <w:lang w:val="es-ES"/>
        </w:rPr>
        <w:t>que arranca con el Buen Fin y se extiende hasta enero</w:t>
      </w:r>
      <w:r w:rsidRPr="338562DC" w:rsidR="6FFA4439">
        <w:rPr>
          <w:rFonts w:ascii="Arial Nova" w:hAnsi="Arial Nova" w:eastAsia="Arial Nova" w:cs="Arial Nova"/>
          <w:noProof w:val="0"/>
          <w:sz w:val="22"/>
          <w:szCs w:val="22"/>
          <w:lang w:val="es-ES"/>
        </w:rPr>
        <w:t>,</w:t>
      </w:r>
      <w:r w:rsidRPr="338562DC" w:rsidR="36F02CBE">
        <w:rPr>
          <w:rFonts w:ascii="Arial Nova" w:hAnsi="Arial Nova" w:eastAsia="Arial Nova" w:cs="Arial Nova"/>
          <w:noProof w:val="0"/>
          <w:sz w:val="22"/>
          <w:szCs w:val="22"/>
          <w:lang w:val="es-ES"/>
        </w:rPr>
        <w:t xml:space="preserve"> las flotas de transporte en México se preparan para uno de los periodos más intensos del año. El aumento en la demanda de traslados —que puede superar el 30 % durante el último trimestre— exige más unidades, más rutas y más horas de conducción. En este escenario, la prioridad no solo es mover más carga, sino hacerlo con seguridad y eficiencia.</w:t>
      </w:r>
    </w:p>
    <w:p w:rsidR="36F02CBE" w:rsidP="338562DC" w:rsidRDefault="36F02CBE" w14:paraId="3FC02B5B" w14:textId="04781458">
      <w:pPr>
        <w:spacing w:before="240" w:beforeAutospacing="off" w:after="240" w:afterAutospacing="off"/>
        <w:jc w:val="both"/>
      </w:pPr>
      <w:r w:rsidRPr="338562DC" w:rsidR="36F02CBE">
        <w:rPr>
          <w:rFonts w:ascii="Arial Nova" w:hAnsi="Arial Nova" w:eastAsia="Arial Nova" w:cs="Arial Nova"/>
          <w:noProof w:val="0"/>
          <w:sz w:val="22"/>
          <w:szCs w:val="22"/>
          <w:lang w:val="es-ES"/>
        </w:rPr>
        <w:t>En la operación logística, cada minuto improductivo tiene consecuencias. Una unidad fuera de circulación representa pérdidas económicas, desajustes en rutas y desgaste operativo. Por ello, el mantenimiento predictivo ha ganado terreno como una herramienta clave para reducir el riesgo y asegurar la continuidad de las entregas.</w:t>
      </w:r>
    </w:p>
    <w:p w:rsidR="36F02CBE" w:rsidP="338562DC" w:rsidRDefault="36F02CBE" w14:paraId="57697328" w14:textId="1EF3604E">
      <w:pPr>
        <w:spacing w:before="240" w:beforeAutospacing="off" w:after="240" w:afterAutospacing="off"/>
        <w:jc w:val="both"/>
      </w:pPr>
      <w:r w:rsidRPr="338562DC" w:rsidR="36F02CBE">
        <w:rPr>
          <w:rFonts w:ascii="Arial Nova" w:hAnsi="Arial Nova" w:eastAsia="Arial Nova" w:cs="Arial Nova"/>
          <w:noProof w:val="0"/>
          <w:sz w:val="22"/>
          <w:szCs w:val="22"/>
          <w:lang w:val="es-ES"/>
        </w:rPr>
        <w:t>Durante años, la mayoría de las flotas operó bajo esquemas correctivos: intervenir solo cuando algo fallaba. Este modelo implica costos ocultos y un alto grado de incertidumbre. Según la Asociación Nacional de Productores de Autobuses, Camiones y Tractocamiones (ANPACT), los gastos de mantenimiento pueden representar entre el 20 % y el 30 % del costo operativo total de una flota. En ese contexto, prevenir una falla no es solo más económico: es una ventaja competitiva real.</w:t>
      </w:r>
    </w:p>
    <w:p w:rsidR="36F02CBE" w:rsidP="338562DC" w:rsidRDefault="36F02CBE" w14:paraId="58DC760D" w14:textId="2C1AADB6">
      <w:pPr>
        <w:spacing w:before="240" w:beforeAutospacing="off" w:after="240" w:afterAutospacing="off"/>
        <w:jc w:val="both"/>
      </w:pPr>
      <w:r w:rsidRPr="338562DC" w:rsidR="36F02CBE">
        <w:rPr>
          <w:rFonts w:ascii="Arial Nova" w:hAnsi="Arial Nova" w:eastAsia="Arial Nova" w:cs="Arial Nova"/>
          <w:noProof w:val="0"/>
          <w:sz w:val="22"/>
          <w:szCs w:val="22"/>
          <w:lang w:val="es-ES"/>
        </w:rPr>
        <w:t xml:space="preserve">De acuerdo con </w:t>
      </w:r>
      <w:r w:rsidRPr="338562DC" w:rsidR="36F02CBE">
        <w:rPr>
          <w:rFonts w:ascii="Arial Nova" w:hAnsi="Arial Nova" w:eastAsia="Arial Nova" w:cs="Arial Nova"/>
          <w:b w:val="1"/>
          <w:bCs w:val="1"/>
          <w:noProof w:val="0"/>
          <w:sz w:val="22"/>
          <w:szCs w:val="22"/>
          <w:lang w:val="es-ES"/>
        </w:rPr>
        <w:t>María de los Ángeles Useche Serrano</w:t>
      </w:r>
      <w:r w:rsidRPr="338562DC" w:rsidR="36F02CBE">
        <w:rPr>
          <w:rFonts w:ascii="Arial Nova" w:hAnsi="Arial Nova" w:eastAsia="Arial Nova" w:cs="Arial Nova"/>
          <w:b w:val="1"/>
          <w:bCs w:val="1"/>
          <w:noProof w:val="0"/>
          <w:sz w:val="22"/>
          <w:szCs w:val="22"/>
          <w:lang w:val="es-ES"/>
        </w:rPr>
        <w:t xml:space="preserve">, </w:t>
      </w:r>
      <w:r w:rsidRPr="338562DC" w:rsidR="36F02CBE">
        <w:rPr>
          <w:rFonts w:ascii="Arial Nova" w:hAnsi="Arial Nova" w:eastAsia="Arial Nova" w:cs="Arial Nova"/>
          <w:b w:val="1"/>
          <w:bCs w:val="1"/>
          <w:noProof w:val="0"/>
          <w:sz w:val="22"/>
          <w:szCs w:val="22"/>
          <w:lang w:val="es-ES"/>
        </w:rPr>
        <w:t xml:space="preserve">directora comercial de </w:t>
      </w:r>
      <w:r w:rsidRPr="338562DC" w:rsidR="36F02CBE">
        <w:rPr>
          <w:rFonts w:ascii="Arial Nova" w:hAnsi="Arial Nova" w:eastAsia="Arial Nova" w:cs="Arial Nova"/>
          <w:b w:val="1"/>
          <w:bCs w:val="1"/>
          <w:noProof w:val="0"/>
          <w:sz w:val="22"/>
          <w:szCs w:val="22"/>
          <w:lang w:val="es-ES"/>
        </w:rPr>
        <w:t>T</w:t>
      </w:r>
      <w:r w:rsidRPr="338562DC" w:rsidR="36F02CBE">
        <w:rPr>
          <w:rFonts w:ascii="Arial Nova" w:hAnsi="Arial Nova" w:eastAsia="Arial Nova" w:cs="Arial Nova"/>
          <w:b w:val="1"/>
          <w:bCs w:val="1"/>
          <w:noProof w:val="0"/>
          <w:sz w:val="22"/>
          <w:szCs w:val="22"/>
          <w:lang w:val="es-ES"/>
        </w:rPr>
        <w:t xml:space="preserve">otal </w:t>
      </w:r>
      <w:r w:rsidRPr="338562DC" w:rsidR="36F02CBE">
        <w:rPr>
          <w:rFonts w:ascii="Arial Nova" w:hAnsi="Arial Nova" w:eastAsia="Arial Nova" w:cs="Arial Nova"/>
          <w:b w:val="1"/>
          <w:bCs w:val="1"/>
          <w:noProof w:val="0"/>
          <w:sz w:val="22"/>
          <w:szCs w:val="22"/>
          <w:lang w:val="es-ES"/>
        </w:rPr>
        <w:t>Protect</w:t>
      </w:r>
      <w:r w:rsidRPr="338562DC" w:rsidR="36F02CBE">
        <w:rPr>
          <w:rFonts w:ascii="Arial Nova" w:hAnsi="Arial Nova" w:eastAsia="Arial Nova" w:cs="Arial Nova"/>
          <w:noProof w:val="0"/>
          <w:sz w:val="22"/>
          <w:szCs w:val="22"/>
          <w:lang w:val="es-ES"/>
        </w:rPr>
        <w:t xml:space="preserve">, muchos transportistas se enfocan en ampliar su capacidad operativa, pero dejan en segundo plano la planeación logística y los protocolos de prevención. </w:t>
      </w:r>
      <w:r w:rsidRPr="338562DC" w:rsidR="36F02CBE">
        <w:rPr>
          <w:rFonts w:ascii="Arial Nova" w:hAnsi="Arial Nova" w:eastAsia="Arial Nova" w:cs="Arial Nova"/>
          <w:i w:val="1"/>
          <w:iCs w:val="1"/>
          <w:noProof w:val="0"/>
          <w:sz w:val="22"/>
          <w:szCs w:val="22"/>
          <w:lang w:val="es-ES"/>
        </w:rPr>
        <w:t xml:space="preserve">“Esta </w:t>
      </w:r>
      <w:r w:rsidRPr="338562DC" w:rsidR="36F02CBE">
        <w:rPr>
          <w:rFonts w:ascii="Arial Nova" w:hAnsi="Arial Nova" w:eastAsia="Arial Nova" w:cs="Arial Nova"/>
          <w:i w:val="1"/>
          <w:iCs w:val="1"/>
          <w:noProof w:val="0"/>
          <w:sz w:val="22"/>
          <w:szCs w:val="22"/>
          <w:lang w:val="es-ES"/>
        </w:rPr>
        <w:t>sobreexigencia</w:t>
      </w:r>
      <w:r w:rsidRPr="338562DC" w:rsidR="36F02CBE">
        <w:rPr>
          <w:rFonts w:ascii="Arial Nova" w:hAnsi="Arial Nova" w:eastAsia="Arial Nova" w:cs="Arial Nova"/>
          <w:i w:val="1"/>
          <w:iCs w:val="1"/>
          <w:noProof w:val="0"/>
          <w:sz w:val="22"/>
          <w:szCs w:val="22"/>
          <w:lang w:val="es-ES"/>
        </w:rPr>
        <w:t xml:space="preserve"> genera vulnerabilidades que pueden evitarse si se tiene la prevención como base estratégica. En estos meses críticos, la planeación técnica y la tecnología deben trabajar de la mano”</w:t>
      </w:r>
      <w:r w:rsidRPr="338562DC" w:rsidR="36F02CBE">
        <w:rPr>
          <w:rFonts w:ascii="Arial Nova" w:hAnsi="Arial Nova" w:eastAsia="Arial Nova" w:cs="Arial Nova"/>
          <w:noProof w:val="0"/>
          <w:sz w:val="22"/>
          <w:szCs w:val="22"/>
          <w:lang w:val="es-ES"/>
        </w:rPr>
        <w:t>, señala.</w:t>
      </w:r>
    </w:p>
    <w:p w:rsidR="36F02CBE" w:rsidP="338562DC" w:rsidRDefault="36F02CBE" w14:paraId="432018AE" w14:textId="52066D10">
      <w:pPr>
        <w:spacing w:before="240" w:beforeAutospacing="off" w:after="240" w:afterAutospacing="off"/>
        <w:jc w:val="both"/>
      </w:pPr>
      <w:r w:rsidRPr="338562DC" w:rsidR="36F02CBE">
        <w:rPr>
          <w:rFonts w:ascii="Arial Nova" w:hAnsi="Arial Nova" w:eastAsia="Arial Nova" w:cs="Arial Nova"/>
          <w:noProof w:val="0"/>
          <w:sz w:val="22"/>
          <w:szCs w:val="22"/>
          <w:lang w:val="es-ES"/>
        </w:rPr>
        <w:t>El mantenimiento predictivo se consolida como una herramienta esencial para anticipar fallas y mantener la continuidad operativa de las flotas. Basado en la recolección y análisis de datos mecánicos en tiempo real, este modelo permite detectar desviaciones de temperatura, presión o voltaje y emitir alertas antes de que el fallo ocurra. Ya no se trata de reparar: se trata de prevenir.</w:t>
      </w:r>
    </w:p>
    <w:p w:rsidR="36F02CBE" w:rsidP="338562DC" w:rsidRDefault="36F02CBE" w14:paraId="22CEFA44" w14:textId="38BE7747">
      <w:pPr>
        <w:spacing w:before="240" w:beforeAutospacing="off" w:after="240" w:afterAutospacing="off"/>
        <w:jc w:val="both"/>
      </w:pPr>
      <w:r w:rsidRPr="338562DC" w:rsidR="36F02CBE">
        <w:rPr>
          <w:rFonts w:ascii="Arial Nova" w:hAnsi="Arial Nova" w:eastAsia="Arial Nova" w:cs="Arial Nova"/>
          <w:noProof w:val="0"/>
          <w:sz w:val="22"/>
          <w:szCs w:val="22"/>
          <w:lang w:val="es-ES"/>
        </w:rPr>
        <w:t>La aplicación de herramientas de telemetría, conectividad vehicular e inteligencia operativa ha permitido a las empresas pasar de la supervisión básica a la comprensión profunda del estado mecánico de cada unidad, todo en tiempo real y con base en datos confiables. Los sistemas de Total Protect recopilan información como temperatura y presión del motor, nivel y calidad del aceite, voltaje de batería y hábitos de conducción, para emitir alertas que ayudan a planificar mantenimientos y evitar paros inesperados.</w:t>
      </w:r>
    </w:p>
    <w:p w:rsidR="36F02CBE" w:rsidP="338562DC" w:rsidRDefault="36F02CBE" w14:paraId="22BE2944" w14:textId="16FA59D5">
      <w:pPr>
        <w:spacing w:before="240" w:beforeAutospacing="off" w:after="240" w:afterAutospacing="off"/>
        <w:jc w:val="both"/>
      </w:pPr>
      <w:r w:rsidRPr="338562DC" w:rsidR="36F02CBE">
        <w:rPr>
          <w:rFonts w:ascii="Arial Nova" w:hAnsi="Arial Nova" w:eastAsia="Arial Nova" w:cs="Arial Nova"/>
          <w:noProof w:val="0"/>
          <w:sz w:val="22"/>
          <w:szCs w:val="22"/>
          <w:lang w:val="es-ES"/>
        </w:rPr>
        <w:t>El mantenimiento predictivo también ayuda a enfrentar otros retos típicos de la temporada, como la fatiga del conductor y el uso intensivo de los vehículos. A través de la telemetría avanzada y de sistemas de video con inteligencia artificial, es posible monitorear hábitos de conducción, detectar señales de cansancio o distracción y activar alertas en tiempo real tanto para el operador como para los centros de monitoreo.</w:t>
      </w:r>
    </w:p>
    <w:p w:rsidR="36F02CBE" w:rsidP="338562DC" w:rsidRDefault="36F02CBE" w14:paraId="771DBEE8" w14:textId="24A6F980">
      <w:pPr>
        <w:spacing w:before="240" w:beforeAutospacing="off" w:after="240" w:afterAutospacing="off"/>
        <w:jc w:val="both"/>
      </w:pPr>
      <w:r w:rsidRPr="338562DC" w:rsidR="36F02CBE">
        <w:rPr>
          <w:rFonts w:ascii="Arial Nova" w:hAnsi="Arial Nova" w:eastAsia="Arial Nova" w:cs="Arial Nova"/>
          <w:i w:val="1"/>
          <w:iCs w:val="1"/>
          <w:noProof w:val="0"/>
          <w:sz w:val="22"/>
          <w:szCs w:val="22"/>
          <w:lang w:val="es-ES"/>
        </w:rPr>
        <w:t>“Además de las fallas mecánicas, la fatiga del conductor y las sobrecargas operativas son riesgos reales en temporada alta. Con la tecnología correcta podemos mitigarlos en tiempo real, prevenir accidentes y mantener la productividad sin sacrificar la seguridad”</w:t>
      </w:r>
      <w:r w:rsidRPr="338562DC" w:rsidR="36F02CBE">
        <w:rPr>
          <w:rFonts w:ascii="Arial Nova" w:hAnsi="Arial Nova" w:eastAsia="Arial Nova" w:cs="Arial Nova"/>
          <w:noProof w:val="0"/>
          <w:sz w:val="22"/>
          <w:szCs w:val="22"/>
          <w:lang w:val="es-ES"/>
        </w:rPr>
        <w:t>, explica Useche.</w:t>
      </w:r>
    </w:p>
    <w:p w:rsidR="36F02CBE" w:rsidP="338562DC" w:rsidRDefault="36F02CBE" w14:paraId="631933FC" w14:textId="28175008">
      <w:pPr>
        <w:spacing w:before="240" w:beforeAutospacing="off" w:after="240" w:afterAutospacing="off"/>
        <w:jc w:val="both"/>
      </w:pPr>
      <w:r w:rsidRPr="338562DC" w:rsidR="36F02CBE">
        <w:rPr>
          <w:rFonts w:ascii="Arial Nova" w:hAnsi="Arial Nova" w:eastAsia="Arial Nova" w:cs="Arial Nova"/>
          <w:noProof w:val="0"/>
          <w:sz w:val="22"/>
          <w:szCs w:val="22"/>
          <w:lang w:val="es-ES"/>
        </w:rPr>
        <w:t xml:space="preserve">Para operaciones temporales o flotas de apoyo, </w:t>
      </w:r>
      <w:r w:rsidRPr="338562DC" w:rsidR="36F02CBE">
        <w:rPr>
          <w:rFonts w:ascii="Arial Nova" w:hAnsi="Arial Nova" w:eastAsia="Arial Nova" w:cs="Arial Nova"/>
          <w:b w:val="1"/>
          <w:bCs w:val="1"/>
          <w:noProof w:val="0"/>
          <w:sz w:val="22"/>
          <w:szCs w:val="22"/>
          <w:lang w:val="es-ES"/>
        </w:rPr>
        <w:t>Total Protect</w:t>
      </w:r>
      <w:r w:rsidRPr="338562DC" w:rsidR="36F02CBE">
        <w:rPr>
          <w:rFonts w:ascii="Arial Nova" w:hAnsi="Arial Nova" w:eastAsia="Arial Nova" w:cs="Arial Nova"/>
          <w:noProof w:val="0"/>
          <w:sz w:val="22"/>
          <w:szCs w:val="22"/>
          <w:lang w:val="es-ES"/>
        </w:rPr>
        <w:t xml:space="preserve"> ha desarrollado soluciones flexibles como candados externos con GPS, sensores de combustible y dispositivos solares portátiles que garantizan trazabilidad de carga sin necesidad de instalaciones permanentes. Todo esto se gestiona desde una plataforma centralizada que opera sobre infraestructura AWS, lo que permite procesar un mayor volumen de alertas sin saturar al equipo de monitoreo.</w:t>
      </w:r>
    </w:p>
    <w:p w:rsidR="36F02CBE" w:rsidP="338562DC" w:rsidRDefault="36F02CBE" w14:paraId="358BD3EA" w14:textId="6795E623">
      <w:pPr>
        <w:spacing w:before="240" w:beforeAutospacing="off" w:after="240" w:afterAutospacing="off"/>
        <w:jc w:val="both"/>
      </w:pPr>
      <w:r w:rsidRPr="338562DC" w:rsidR="36F02CBE">
        <w:rPr>
          <w:rFonts w:ascii="Arial Nova" w:hAnsi="Arial Nova" w:eastAsia="Arial Nova" w:cs="Arial Nova"/>
          <w:noProof w:val="0"/>
          <w:sz w:val="22"/>
          <w:szCs w:val="22"/>
          <w:lang w:val="es-ES"/>
        </w:rPr>
        <w:t>Más allá de la tecnología, la clave está en el acompañamiento. El equipo de Total Protect brinda seguimiento continuo a sus clientes a través de un centro de monitoreo 24/7 con personal capacitado para coordinarse directamente con autoridades ante cualquier incidente. Las flotas que han incorporado mantenimiento predictivo reportan reducciones significativas en paros inesperados, mayor eficiencia y una vida útil prolongada de sus componentes clave.</w:t>
      </w:r>
    </w:p>
    <w:p w:rsidR="36F02CBE" w:rsidP="338562DC" w:rsidRDefault="36F02CBE" w14:paraId="34216C57" w14:textId="0234FA76">
      <w:pPr>
        <w:spacing w:before="240" w:beforeAutospacing="off" w:after="240" w:afterAutospacing="off"/>
        <w:jc w:val="both"/>
      </w:pPr>
      <w:r w:rsidRPr="338562DC" w:rsidR="36F02CBE">
        <w:rPr>
          <w:rFonts w:ascii="Arial Nova" w:hAnsi="Arial Nova" w:eastAsia="Arial Nova" w:cs="Arial Nova"/>
          <w:noProof w:val="0"/>
          <w:sz w:val="22"/>
          <w:szCs w:val="22"/>
          <w:lang w:val="es-ES"/>
        </w:rPr>
        <w:t>En una industria donde los márgenes de error son mínimos, la confiabilidad mecánica se ha convertido en un diferenciador. “La seguridad no es un costo, es una inversión que protege a las personas, los activos y la reputación de las empresas”, concluye Useche.</w:t>
      </w:r>
    </w:p>
    <w:p w:rsidR="36F02CBE" w:rsidP="338562DC" w:rsidRDefault="36F02CBE" w14:paraId="2FFAEEDF" w14:textId="398188F6">
      <w:pPr>
        <w:spacing w:before="240" w:beforeAutospacing="off" w:after="240" w:afterAutospacing="off"/>
        <w:jc w:val="both"/>
      </w:pPr>
      <w:r w:rsidRPr="338562DC" w:rsidR="36F02CBE">
        <w:rPr>
          <w:rFonts w:ascii="Arial Nova" w:hAnsi="Arial Nova" w:eastAsia="Arial Nova" w:cs="Arial Nova"/>
          <w:b w:val="1"/>
          <w:bCs w:val="1"/>
          <w:noProof w:val="0"/>
          <w:sz w:val="22"/>
          <w:szCs w:val="22"/>
          <w:lang w:val="es-ES"/>
        </w:rPr>
        <w:t>El futuro del transporte no se repara: se anticipa. Descubre cómo anticipar fallas antes de que ocurran con Total Protect.</w:t>
      </w:r>
    </w:p>
    <w:p w:rsidR="338562DC" w:rsidP="338562DC" w:rsidRDefault="338562DC" w14:paraId="4B686758" w14:textId="55D6A96F">
      <w:pPr>
        <w:spacing w:before="240" w:beforeAutospacing="off" w:after="240" w:afterAutospacing="off"/>
        <w:jc w:val="both"/>
        <w:rPr>
          <w:rFonts w:ascii="Arial Nova" w:hAnsi="Arial Nova" w:eastAsia="Arial Nova" w:cs="Arial Nova"/>
          <w:noProof w:val="0"/>
          <w:sz w:val="22"/>
          <w:szCs w:val="22"/>
          <w:lang w:val="es-ES"/>
        </w:rPr>
      </w:pPr>
    </w:p>
    <w:p w:rsidR="1AFD584F" w:rsidP="1AFD584F" w:rsidRDefault="1AFD584F" w14:paraId="0127950B" w14:textId="73DD3F3B">
      <w:pPr>
        <w:spacing w:before="240" w:beforeAutospacing="off" w:after="240" w:afterAutospacing="off"/>
        <w:jc w:val="both"/>
        <w:rPr>
          <w:rFonts w:ascii="Arial Nova" w:hAnsi="Arial Nova" w:eastAsia="Arial Nova" w:cs="Arial Nova"/>
          <w:b w:val="0"/>
          <w:bCs w:val="0"/>
          <w:noProof w:val="0"/>
          <w:sz w:val="22"/>
          <w:szCs w:val="22"/>
          <w:lang w:val="es-ES"/>
        </w:rPr>
      </w:pPr>
    </w:p>
    <w:p w:rsidR="55F23C23" w:rsidP="1156BF83" w:rsidRDefault="55F23C23" w14:paraId="57CC94DC" w14:textId="0080D30E">
      <w:pPr>
        <w:spacing w:before="240" w:beforeAutospacing="off" w:after="240" w:afterAutospacing="off"/>
        <w:jc w:val="center"/>
        <w:rPr>
          <w:rFonts w:ascii="Arial Nova" w:hAnsi="Arial Nova" w:eastAsia="Arial Nova" w:cs="Arial Nova"/>
          <w:noProof w:val="0"/>
          <w:sz w:val="22"/>
          <w:szCs w:val="22"/>
          <w:lang w:val="es-ES"/>
        </w:rPr>
      </w:pPr>
      <w:r w:rsidRPr="5DA6A463" w:rsidR="0C4F50AB">
        <w:rPr>
          <w:rFonts w:ascii="Arial Nova" w:hAnsi="Arial Nova" w:eastAsia="Arial Nova" w:cs="Arial Nova"/>
          <w:noProof w:val="0"/>
          <w:sz w:val="22"/>
          <w:szCs w:val="22"/>
          <w:lang w:val="es-ES"/>
        </w:rPr>
        <w:t>.</w:t>
      </w:r>
      <w:r w:rsidRPr="5DA6A463" w:rsidR="0C4F50AB">
        <w:rPr>
          <w:rFonts w:ascii="Arial Nova" w:hAnsi="Arial Nova" w:eastAsia="Arial Nova" w:cs="Arial Nova"/>
          <w:noProof w:val="0"/>
          <w:sz w:val="22"/>
          <w:szCs w:val="22"/>
          <w:lang w:val="es-ES"/>
        </w:rPr>
        <w:t>oOo</w:t>
      </w:r>
      <w:r w:rsidRPr="5DA6A463" w:rsidR="0C4F50AB">
        <w:rPr>
          <w:rFonts w:ascii="Arial Nova" w:hAnsi="Arial Nova" w:eastAsia="Arial Nova" w:cs="Arial Nova"/>
          <w:noProof w:val="0"/>
          <w:sz w:val="22"/>
          <w:szCs w:val="22"/>
          <w:lang w:val="es-ES"/>
        </w:rPr>
        <w:t>.</w:t>
      </w:r>
    </w:p>
    <w:p w:rsidR="55F23C23" w:rsidP="1156BF83" w:rsidRDefault="55F23C23" w14:paraId="108A28F5" w14:textId="2786F416">
      <w:pPr>
        <w:spacing w:before="240" w:beforeAutospacing="off" w:after="240" w:afterAutospacing="off"/>
        <w:jc w:val="left"/>
        <w:rPr>
          <w:rFonts w:ascii="Arial Nova" w:hAnsi="Arial Nova" w:eastAsia="Arial Nova" w:cs="Arial Nova"/>
          <w:sz w:val="16"/>
          <w:szCs w:val="16"/>
        </w:rPr>
      </w:pPr>
      <w:r w:rsidRPr="1156BF83" w:rsidR="55F23C23">
        <w:rPr>
          <w:rFonts w:ascii="Arial Nova" w:hAnsi="Arial Nova" w:eastAsia="Arial Nova" w:cs="Arial Nova"/>
          <w:b w:val="1"/>
          <w:bCs w:val="1"/>
          <w:i w:val="0"/>
          <w:iCs w:val="0"/>
          <w:strike w:val="0"/>
          <w:dstrike w:val="0"/>
          <w:noProof w:val="0"/>
          <w:color w:val="000000" w:themeColor="text1" w:themeTint="FF" w:themeShade="FF"/>
          <w:sz w:val="16"/>
          <w:szCs w:val="16"/>
          <w:u w:val="none"/>
          <w:lang w:val="es-ES"/>
        </w:rPr>
        <w:t xml:space="preserve">Sobre </w:t>
      </w:r>
      <w:hyperlink r:id="R7cac1405a1074efc">
        <w:r w:rsidRPr="1156BF83" w:rsidR="55F23C23">
          <w:rPr>
            <w:rStyle w:val="Hyperlink"/>
            <w:rFonts w:ascii="Arial Nova" w:hAnsi="Arial Nova" w:eastAsia="Arial Nova" w:cs="Arial Nova"/>
            <w:b w:val="1"/>
            <w:bCs w:val="1"/>
            <w:i w:val="0"/>
            <w:iCs w:val="0"/>
            <w:strike w:val="0"/>
            <w:dstrike w:val="0"/>
            <w:noProof w:val="0"/>
            <w:color w:val="467886"/>
            <w:sz w:val="16"/>
            <w:szCs w:val="16"/>
            <w:u w:val="none"/>
            <w:lang w:val="es-ES"/>
          </w:rPr>
          <w:t>Total Protect.</w:t>
        </w:r>
      </w:hyperlink>
    </w:p>
    <w:p w:rsidR="55F23C23" w:rsidP="1156BF83" w:rsidRDefault="55F23C23" w14:paraId="0459D3BB" w14:textId="5FE75464">
      <w:pPr>
        <w:spacing w:before="0" w:beforeAutospacing="off" w:after="160" w:afterAutospacing="off"/>
        <w:jc w:val="both"/>
        <w:rPr>
          <w:rFonts w:ascii="Arial Nova" w:hAnsi="Arial Nova" w:eastAsia="Arial Nova" w:cs="Arial Nova"/>
          <w:b w:val="0"/>
          <w:bCs w:val="0"/>
          <w:i w:val="0"/>
          <w:iCs w:val="0"/>
          <w:strike w:val="0"/>
          <w:dstrike w:val="0"/>
          <w:noProof w:val="0"/>
          <w:color w:val="000000" w:themeColor="text1" w:themeTint="FF" w:themeShade="FF"/>
          <w:sz w:val="16"/>
          <w:szCs w:val="16"/>
          <w:u w:val="none"/>
          <w:lang w:val="es-ES"/>
        </w:rPr>
      </w:pPr>
      <w:r w:rsidRPr="1156BF83" w:rsidR="55F23C23">
        <w:rPr>
          <w:rFonts w:ascii="Arial Nova" w:hAnsi="Arial Nova" w:eastAsia="Arial Nova" w:cs="Arial Nova"/>
          <w:b w:val="0"/>
          <w:bCs w:val="0"/>
          <w:i w:val="0"/>
          <w:iCs w:val="0"/>
          <w:strike w:val="0"/>
          <w:dstrike w:val="0"/>
          <w:noProof w:val="0"/>
          <w:color w:val="000000" w:themeColor="text1" w:themeTint="FF" w:themeShade="FF"/>
          <w:sz w:val="16"/>
          <w:szCs w:val="16"/>
          <w:u w:val="none"/>
          <w:lang w:val="es-ES"/>
        </w:rPr>
        <w:t>Total</w:t>
      </w:r>
      <w:r w:rsidRPr="1156BF83" w:rsidR="55F23C23">
        <w:rPr>
          <w:rFonts w:ascii="Arial Nova" w:hAnsi="Arial Nova" w:eastAsia="Arial Nova" w:cs="Arial Nova"/>
          <w:b w:val="0"/>
          <w:bCs w:val="0"/>
          <w:i w:val="0"/>
          <w:iCs w:val="0"/>
          <w:strike w:val="0"/>
          <w:dstrike w:val="0"/>
          <w:noProof w:val="0"/>
          <w:color w:val="000000" w:themeColor="text1" w:themeTint="FF" w:themeShade="FF"/>
          <w:sz w:val="16"/>
          <w:szCs w:val="16"/>
          <w:u w:val="none"/>
          <w:lang w:val="es-ES"/>
        </w:rPr>
        <w:t xml:space="preserve"> </w:t>
      </w:r>
      <w:r w:rsidRPr="1156BF83" w:rsidR="55F23C23">
        <w:rPr>
          <w:rFonts w:ascii="Arial Nova" w:hAnsi="Arial Nova" w:eastAsia="Arial Nova" w:cs="Arial Nova"/>
          <w:b w:val="0"/>
          <w:bCs w:val="0"/>
          <w:i w:val="0"/>
          <w:iCs w:val="0"/>
          <w:strike w:val="0"/>
          <w:dstrike w:val="0"/>
          <w:noProof w:val="0"/>
          <w:color w:val="000000" w:themeColor="text1" w:themeTint="FF" w:themeShade="FF"/>
          <w:sz w:val="16"/>
          <w:szCs w:val="16"/>
          <w:u w:val="none"/>
          <w:lang w:val="es-ES"/>
        </w:rPr>
        <w:t>Protect</w:t>
      </w:r>
      <w:r w:rsidRPr="1156BF83" w:rsidR="55F23C23">
        <w:rPr>
          <w:rFonts w:ascii="Arial Nova" w:hAnsi="Arial Nova" w:eastAsia="Arial Nova" w:cs="Arial Nova"/>
          <w:b w:val="0"/>
          <w:bCs w:val="0"/>
          <w:i w:val="0"/>
          <w:iCs w:val="0"/>
          <w:strike w:val="0"/>
          <w:dstrike w:val="0"/>
          <w:noProof w:val="0"/>
          <w:color w:val="000000" w:themeColor="text1" w:themeTint="FF" w:themeShade="FF"/>
          <w:sz w:val="16"/>
          <w:szCs w:val="16"/>
          <w:u w:val="none"/>
          <w:lang w:val="es-ES"/>
        </w:rPr>
        <w:t xml:space="preserve"> es una empresa de Grupo Salinas que ofrece tecnología y soluciones avanzadas de seguridad privada para la geolocalización, protección, prevención y eficiencia para personas, vehículos y mercancías en todo el país. La compañía se enfoca en proporcionar tranquilidad, confianza y ahorro a sus clientes, especialmente en el sector de flotas. Con una impresionante tasa de recuperación del 99% de vehículos robados y la gestión segura de más de 34 mil traslados de mercancía anuales, Total </w:t>
      </w:r>
      <w:r w:rsidRPr="1156BF83" w:rsidR="55F23C23">
        <w:rPr>
          <w:rFonts w:ascii="Arial Nova" w:hAnsi="Arial Nova" w:eastAsia="Arial Nova" w:cs="Arial Nova"/>
          <w:b w:val="0"/>
          <w:bCs w:val="0"/>
          <w:i w:val="0"/>
          <w:iCs w:val="0"/>
          <w:strike w:val="0"/>
          <w:dstrike w:val="0"/>
          <w:noProof w:val="0"/>
          <w:color w:val="000000" w:themeColor="text1" w:themeTint="FF" w:themeShade="FF"/>
          <w:sz w:val="16"/>
          <w:szCs w:val="16"/>
          <w:u w:val="none"/>
          <w:lang w:val="es-ES"/>
        </w:rPr>
        <w:t>Protect</w:t>
      </w:r>
      <w:r w:rsidRPr="1156BF83" w:rsidR="55F23C23">
        <w:rPr>
          <w:rFonts w:ascii="Arial Nova" w:hAnsi="Arial Nova" w:eastAsia="Arial Nova" w:cs="Arial Nova"/>
          <w:b w:val="0"/>
          <w:bCs w:val="0"/>
          <w:i w:val="0"/>
          <w:iCs w:val="0"/>
          <w:strike w:val="0"/>
          <w:dstrike w:val="0"/>
          <w:noProof w:val="0"/>
          <w:color w:val="000000" w:themeColor="text1" w:themeTint="FF" w:themeShade="FF"/>
          <w:sz w:val="16"/>
          <w:szCs w:val="16"/>
          <w:u w:val="none"/>
          <w:lang w:val="es-ES"/>
        </w:rPr>
        <w:t xml:space="preserve"> ha atendido más de 20 mil eventos de riesgo, contribuyendo a la seguridad en las principales carreteras de México. Para más información, visita </w:t>
      </w:r>
      <w:hyperlink r:id="R315338284b6048ce">
        <w:r w:rsidRPr="1156BF83" w:rsidR="55F23C23">
          <w:rPr>
            <w:rStyle w:val="Hyperlink"/>
            <w:rFonts w:ascii="Arial Nova" w:hAnsi="Arial Nova" w:eastAsia="Arial Nova" w:cs="Arial Nova"/>
            <w:b w:val="0"/>
            <w:bCs w:val="0"/>
            <w:i w:val="0"/>
            <w:iCs w:val="0"/>
            <w:strike w:val="0"/>
            <w:dstrike w:val="0"/>
            <w:noProof w:val="0"/>
            <w:color w:val="467886"/>
            <w:sz w:val="16"/>
            <w:szCs w:val="16"/>
            <w:u w:val="none"/>
            <w:lang w:val="es-ES"/>
          </w:rPr>
          <w:t>https://totalprotect.mx/</w:t>
        </w:r>
      </w:hyperlink>
      <w:r w:rsidRPr="1156BF83" w:rsidR="55F23C23">
        <w:rPr>
          <w:rFonts w:ascii="Arial Nova" w:hAnsi="Arial Nova" w:eastAsia="Arial Nova" w:cs="Arial Nova"/>
          <w:b w:val="0"/>
          <w:bCs w:val="0"/>
          <w:i w:val="0"/>
          <w:iCs w:val="0"/>
          <w:strike w:val="0"/>
          <w:dstrike w:val="0"/>
          <w:noProof w:val="0"/>
          <w:color w:val="000000" w:themeColor="text1" w:themeTint="FF" w:themeShade="FF"/>
          <w:sz w:val="16"/>
          <w:szCs w:val="16"/>
          <w:u w:val="none"/>
          <w:lang w:val="es-ES"/>
        </w:rPr>
        <w:t>.</w:t>
      </w:r>
    </w:p>
    <w:p w:rsidR="55F23C23" w:rsidP="1156BF83" w:rsidRDefault="55F23C23" w14:paraId="1D3C3F96" w14:textId="4137A312">
      <w:pPr>
        <w:spacing w:before="0" w:beforeAutospacing="off" w:after="160" w:afterAutospacing="off"/>
        <w:jc w:val="both"/>
        <w:rPr>
          <w:rFonts w:ascii="Arial Nova" w:hAnsi="Arial Nova" w:eastAsia="Arial Nova" w:cs="Arial Nova"/>
          <w:b w:val="1"/>
          <w:bCs w:val="1"/>
          <w:i w:val="0"/>
          <w:iCs w:val="0"/>
          <w:strike w:val="0"/>
          <w:dstrike w:val="0"/>
          <w:noProof w:val="0"/>
          <w:color w:val="000000" w:themeColor="text1" w:themeTint="FF" w:themeShade="FF"/>
          <w:sz w:val="16"/>
          <w:szCs w:val="16"/>
          <w:u w:val="none"/>
          <w:lang w:val="es-ES"/>
        </w:rPr>
      </w:pPr>
      <w:r w:rsidRPr="1156BF83" w:rsidR="55F23C23">
        <w:rPr>
          <w:rFonts w:ascii="Arial Nova" w:hAnsi="Arial Nova" w:eastAsia="Arial Nova" w:cs="Arial Nova"/>
          <w:b w:val="1"/>
          <w:bCs w:val="1"/>
          <w:i w:val="0"/>
          <w:iCs w:val="0"/>
          <w:strike w:val="0"/>
          <w:dstrike w:val="0"/>
          <w:noProof w:val="0"/>
          <w:color w:val="000000" w:themeColor="text1" w:themeTint="FF" w:themeShade="FF"/>
          <w:sz w:val="16"/>
          <w:szCs w:val="16"/>
          <w:u w:val="none"/>
          <w:lang w:val="es-ES"/>
        </w:rPr>
        <w:t xml:space="preserve">Síguenos en: </w:t>
      </w:r>
    </w:p>
    <w:p w:rsidR="55F23C23" w:rsidP="1156BF83" w:rsidRDefault="55F23C23" w14:paraId="64DC16D4" w14:textId="1B7D959D">
      <w:pPr>
        <w:spacing w:before="0" w:beforeAutospacing="off" w:after="0" w:afterAutospacing="off"/>
        <w:jc w:val="both"/>
        <w:rPr>
          <w:rFonts w:ascii="Arial Nova" w:hAnsi="Arial Nova" w:eastAsia="Arial Nova" w:cs="Arial Nova"/>
          <w:sz w:val="16"/>
          <w:szCs w:val="16"/>
        </w:rPr>
      </w:pPr>
      <w:r w:rsidRPr="1156BF83" w:rsidR="55F23C23">
        <w:rPr>
          <w:rFonts w:ascii="Arial Nova" w:hAnsi="Arial Nova" w:eastAsia="Arial Nova" w:cs="Arial Nova"/>
          <w:b w:val="0"/>
          <w:bCs w:val="0"/>
          <w:i w:val="0"/>
          <w:iCs w:val="0"/>
          <w:strike w:val="0"/>
          <w:dstrike w:val="0"/>
          <w:noProof w:val="0"/>
          <w:color w:val="000000" w:themeColor="text1" w:themeTint="FF" w:themeShade="FF"/>
          <w:sz w:val="16"/>
          <w:szCs w:val="16"/>
          <w:u w:val="none"/>
          <w:lang w:val="es-ES"/>
        </w:rPr>
        <w:t xml:space="preserve">LinkedIn: </w:t>
      </w:r>
      <w:hyperlink r:id="R9ad63b73f0a1423e">
        <w:r w:rsidRPr="1156BF83" w:rsidR="55F23C23">
          <w:rPr>
            <w:rStyle w:val="Hyperlink"/>
            <w:rFonts w:ascii="Arial Nova" w:hAnsi="Arial Nova" w:eastAsia="Arial Nova" w:cs="Arial Nova"/>
            <w:b w:val="0"/>
            <w:bCs w:val="0"/>
            <w:i w:val="0"/>
            <w:iCs w:val="0"/>
            <w:strike w:val="0"/>
            <w:dstrike w:val="0"/>
            <w:noProof w:val="0"/>
            <w:color w:val="467886"/>
            <w:sz w:val="16"/>
            <w:szCs w:val="16"/>
            <w:u w:val="none"/>
            <w:lang w:val="es-ES"/>
          </w:rPr>
          <w:t>https://www.linkedin.com/company/totalprotect1/</w:t>
        </w:r>
      </w:hyperlink>
    </w:p>
    <w:p w:rsidR="55F23C23" w:rsidP="1156BF83" w:rsidRDefault="55F23C23" w14:paraId="05CCBCED" w14:textId="2174BD7F">
      <w:pPr>
        <w:spacing w:before="0" w:beforeAutospacing="off" w:after="0" w:afterAutospacing="off"/>
        <w:jc w:val="both"/>
        <w:rPr>
          <w:rFonts w:ascii="Arial Nova" w:hAnsi="Arial Nova" w:eastAsia="Arial Nova" w:cs="Arial Nova"/>
          <w:sz w:val="16"/>
          <w:szCs w:val="16"/>
        </w:rPr>
      </w:pPr>
      <w:r w:rsidRPr="1156BF83" w:rsidR="55F23C23">
        <w:rPr>
          <w:rFonts w:ascii="Arial Nova" w:hAnsi="Arial Nova" w:eastAsia="Arial Nova" w:cs="Arial Nova"/>
          <w:b w:val="0"/>
          <w:bCs w:val="0"/>
          <w:i w:val="0"/>
          <w:iCs w:val="0"/>
          <w:strike w:val="0"/>
          <w:dstrike w:val="0"/>
          <w:noProof w:val="0"/>
          <w:color w:val="000000" w:themeColor="text1" w:themeTint="FF" w:themeShade="FF"/>
          <w:sz w:val="16"/>
          <w:szCs w:val="16"/>
          <w:u w:val="none"/>
          <w:lang w:val="es-ES"/>
        </w:rPr>
        <w:t xml:space="preserve">Facebook: </w:t>
      </w:r>
      <w:hyperlink r:id="Re2e88ccba92748a0">
        <w:r w:rsidRPr="1156BF83" w:rsidR="55F23C23">
          <w:rPr>
            <w:rStyle w:val="Hyperlink"/>
            <w:rFonts w:ascii="Arial Nova" w:hAnsi="Arial Nova" w:eastAsia="Arial Nova" w:cs="Arial Nova"/>
            <w:b w:val="0"/>
            <w:bCs w:val="0"/>
            <w:i w:val="0"/>
            <w:iCs w:val="0"/>
            <w:strike w:val="0"/>
            <w:dstrike w:val="0"/>
            <w:noProof w:val="0"/>
            <w:color w:val="467886"/>
            <w:sz w:val="16"/>
            <w:szCs w:val="16"/>
            <w:u w:val="none"/>
            <w:lang w:val="es-ES"/>
          </w:rPr>
          <w:t>https://www.facebook.com/people/Total-Protect/100091312624811/</w:t>
        </w:r>
      </w:hyperlink>
    </w:p>
    <w:p w:rsidR="55F23C23" w:rsidP="1156BF83" w:rsidRDefault="55F23C23" w14:paraId="51827EBD" w14:textId="2C545925">
      <w:pPr>
        <w:spacing w:before="0" w:beforeAutospacing="off" w:after="0" w:afterAutospacing="off"/>
        <w:jc w:val="both"/>
        <w:rPr>
          <w:rFonts w:ascii="Arial Nova" w:hAnsi="Arial Nova" w:eastAsia="Arial Nova" w:cs="Arial Nova"/>
          <w:sz w:val="16"/>
          <w:szCs w:val="16"/>
        </w:rPr>
      </w:pPr>
      <w:r w:rsidRPr="1156BF83" w:rsidR="55F23C23">
        <w:rPr>
          <w:rFonts w:ascii="Arial Nova" w:hAnsi="Arial Nova" w:eastAsia="Arial Nova" w:cs="Arial Nova"/>
          <w:b w:val="0"/>
          <w:bCs w:val="0"/>
          <w:i w:val="0"/>
          <w:iCs w:val="0"/>
          <w:strike w:val="0"/>
          <w:dstrike w:val="0"/>
          <w:noProof w:val="0"/>
          <w:color w:val="000000" w:themeColor="text1" w:themeTint="FF" w:themeShade="FF"/>
          <w:sz w:val="16"/>
          <w:szCs w:val="16"/>
          <w:u w:val="none"/>
          <w:lang w:val="es-ES"/>
        </w:rPr>
        <w:t xml:space="preserve">Instagram: </w:t>
      </w:r>
      <w:hyperlink r:id="R9bc4f806a0554308">
        <w:r w:rsidRPr="1156BF83" w:rsidR="55F23C23">
          <w:rPr>
            <w:rStyle w:val="Hyperlink"/>
            <w:rFonts w:ascii="Arial Nova" w:hAnsi="Arial Nova" w:eastAsia="Arial Nova" w:cs="Arial Nova"/>
            <w:b w:val="0"/>
            <w:bCs w:val="0"/>
            <w:i w:val="0"/>
            <w:iCs w:val="0"/>
            <w:strike w:val="0"/>
            <w:dstrike w:val="0"/>
            <w:noProof w:val="0"/>
            <w:color w:val="467886"/>
            <w:sz w:val="16"/>
            <w:szCs w:val="16"/>
            <w:u w:val="none"/>
            <w:lang w:val="es-ES"/>
          </w:rPr>
          <w:t>https://www.instagram.com/totalprotect_/</w:t>
        </w:r>
      </w:hyperlink>
    </w:p>
    <w:p w:rsidR="62C73F2A" w:rsidP="1156BF83" w:rsidRDefault="62C73F2A" w14:paraId="14764A40" w14:textId="587104C0">
      <w:pPr>
        <w:jc w:val="center"/>
        <w:rPr>
          <w:rFonts w:ascii="Arial Nova" w:hAnsi="Arial Nova" w:eastAsia="Arial Nova" w:cs="Arial Nova"/>
          <w:sz w:val="16"/>
          <w:szCs w:val="16"/>
        </w:rPr>
      </w:pPr>
    </w:p>
    <w:p w:rsidR="55F23C23" w:rsidP="1156BF83" w:rsidRDefault="55F23C23" w14:paraId="058264F6" w14:textId="720F3DD2">
      <w:pPr>
        <w:spacing w:before="0" w:beforeAutospacing="off" w:after="0" w:afterAutospacing="off"/>
        <w:jc w:val="both"/>
        <w:rPr>
          <w:rFonts w:ascii="Arial Nova" w:hAnsi="Arial Nova" w:eastAsia="Arial Nova" w:cs="Arial Nova"/>
          <w:b w:val="0"/>
          <w:bCs w:val="0"/>
          <w:i w:val="0"/>
          <w:iCs w:val="0"/>
          <w:strike w:val="0"/>
          <w:dstrike w:val="0"/>
          <w:noProof w:val="0"/>
          <w:color w:val="000000" w:themeColor="text1" w:themeTint="FF" w:themeShade="FF"/>
          <w:sz w:val="16"/>
          <w:szCs w:val="16"/>
          <w:u w:val="none"/>
          <w:lang w:val="es-ES"/>
        </w:rPr>
      </w:pPr>
      <w:r w:rsidRPr="1156BF83" w:rsidR="55F23C23">
        <w:rPr>
          <w:rFonts w:ascii="Arial Nova" w:hAnsi="Arial Nova" w:eastAsia="Arial Nova" w:cs="Arial Nova"/>
          <w:b w:val="1"/>
          <w:bCs w:val="1"/>
          <w:i w:val="0"/>
          <w:iCs w:val="0"/>
          <w:strike w:val="0"/>
          <w:dstrike w:val="0"/>
          <w:noProof w:val="0"/>
          <w:color w:val="000000" w:themeColor="text1" w:themeTint="FF" w:themeShade="FF"/>
          <w:sz w:val="16"/>
          <w:szCs w:val="16"/>
          <w:u w:val="none"/>
          <w:lang w:val="es-ES"/>
        </w:rPr>
        <w:t xml:space="preserve">Contacto de prensa: </w:t>
      </w:r>
      <w:r>
        <w:br/>
      </w:r>
      <w:r w:rsidRPr="1156BF83" w:rsidR="456A0FC4">
        <w:rPr>
          <w:rFonts w:ascii="Arial Nova" w:hAnsi="Arial Nova" w:eastAsia="Arial Nova" w:cs="Arial Nova"/>
          <w:b w:val="0"/>
          <w:bCs w:val="0"/>
          <w:i w:val="0"/>
          <w:iCs w:val="0"/>
          <w:strike w:val="0"/>
          <w:dstrike w:val="0"/>
          <w:noProof w:val="0"/>
          <w:color w:val="000000" w:themeColor="text1" w:themeTint="FF" w:themeShade="FF"/>
          <w:sz w:val="16"/>
          <w:szCs w:val="16"/>
          <w:u w:val="none"/>
          <w:lang w:val="es-ES"/>
        </w:rPr>
        <w:t xml:space="preserve">Tanya Belmont, Sr. PR Expert – </w:t>
      </w:r>
      <w:r w:rsidRPr="1156BF83" w:rsidR="456A0FC4">
        <w:rPr>
          <w:rFonts w:ascii="Arial Nova" w:hAnsi="Arial Nova" w:eastAsia="Arial Nova" w:cs="Arial Nova"/>
          <w:b w:val="0"/>
          <w:bCs w:val="0"/>
          <w:i w:val="0"/>
          <w:iCs w:val="0"/>
          <w:strike w:val="0"/>
          <w:dstrike w:val="0"/>
          <w:noProof w:val="0"/>
          <w:color w:val="000000" w:themeColor="text1" w:themeTint="FF" w:themeShade="FF"/>
          <w:sz w:val="16"/>
          <w:szCs w:val="16"/>
          <w:u w:val="none"/>
          <w:lang w:val="es-ES"/>
        </w:rPr>
        <w:t>another</w:t>
      </w:r>
    </w:p>
    <w:p w:rsidR="55F23C23" w:rsidP="1156BF83" w:rsidRDefault="55F23C23" w14:paraId="041A655B" w14:textId="2F039414">
      <w:pPr>
        <w:spacing w:before="0" w:beforeAutospacing="off" w:after="0" w:afterAutospacing="off"/>
        <w:jc w:val="both"/>
        <w:rPr>
          <w:rFonts w:ascii="Arial Nova" w:hAnsi="Arial Nova" w:eastAsia="Arial Nova" w:cs="Arial Nova"/>
          <w:sz w:val="16"/>
          <w:szCs w:val="16"/>
        </w:rPr>
      </w:pPr>
      <w:r w:rsidRPr="1156BF83" w:rsidR="456A0FC4">
        <w:rPr>
          <w:rFonts w:ascii="Arial Nova" w:hAnsi="Arial Nova" w:eastAsia="Arial Nova" w:cs="Arial Nova"/>
          <w:b w:val="0"/>
          <w:bCs w:val="0"/>
          <w:i w:val="0"/>
          <w:iCs w:val="0"/>
          <w:strike w:val="0"/>
          <w:dstrike w:val="0"/>
          <w:noProof w:val="0"/>
          <w:color w:val="467886"/>
          <w:sz w:val="16"/>
          <w:szCs w:val="16"/>
          <w:u w:val="none"/>
          <w:lang w:val="es-ES"/>
        </w:rPr>
        <w:t>tanya</w:t>
      </w:r>
      <w:hyperlink r:id="R7416c622c2dd4fce">
        <w:r w:rsidRPr="1156BF83" w:rsidR="456A0FC4">
          <w:rPr>
            <w:rStyle w:val="Hyperlink"/>
            <w:rFonts w:ascii="Arial Nova" w:hAnsi="Arial Nova" w:eastAsia="Arial Nova" w:cs="Arial Nova"/>
            <w:b w:val="0"/>
            <w:bCs w:val="0"/>
            <w:i w:val="0"/>
            <w:iCs w:val="0"/>
            <w:strike w:val="0"/>
            <w:dstrike w:val="0"/>
            <w:noProof w:val="0"/>
            <w:color w:val="467886"/>
            <w:sz w:val="16"/>
            <w:szCs w:val="16"/>
            <w:u w:val="none"/>
            <w:lang w:val="es-ES"/>
          </w:rPr>
          <w:t>@another.co</w:t>
        </w:r>
      </w:hyperlink>
    </w:p>
    <w:p w:rsidR="55F23C23" w:rsidP="1156BF83" w:rsidRDefault="55F23C23" w14:paraId="4B25D5AD" w14:textId="350F2F9B">
      <w:pPr>
        <w:spacing w:before="0" w:beforeAutospacing="off" w:after="0" w:afterAutospacing="off"/>
        <w:jc w:val="both"/>
        <w:rPr>
          <w:rFonts w:ascii="Arial Nova" w:hAnsi="Arial Nova" w:eastAsia="Arial Nova" w:cs="Arial Nova"/>
          <w:b w:val="0"/>
          <w:bCs w:val="0"/>
          <w:i w:val="0"/>
          <w:iCs w:val="0"/>
          <w:strike w:val="0"/>
          <w:dstrike w:val="0"/>
          <w:noProof w:val="0"/>
          <w:color w:val="000000" w:themeColor="text1" w:themeTint="FF" w:themeShade="FF"/>
          <w:sz w:val="16"/>
          <w:szCs w:val="16"/>
          <w:u w:val="none"/>
          <w:lang w:val="es-ES"/>
        </w:rPr>
      </w:pPr>
      <w:r w:rsidRPr="1156BF83" w:rsidR="456A0FC4">
        <w:rPr>
          <w:rFonts w:ascii="Arial Nova" w:hAnsi="Arial Nova" w:eastAsia="Arial Nova" w:cs="Arial Nova"/>
          <w:b w:val="0"/>
          <w:bCs w:val="0"/>
          <w:i w:val="0"/>
          <w:iCs w:val="0"/>
          <w:strike w:val="0"/>
          <w:dstrike w:val="0"/>
          <w:noProof w:val="0"/>
          <w:color w:val="000000" w:themeColor="text1" w:themeTint="FF" w:themeShade="FF"/>
          <w:sz w:val="16"/>
          <w:szCs w:val="16"/>
          <w:u w:val="none"/>
          <w:lang w:val="es-ES"/>
        </w:rPr>
        <w:t>55 6211 9370</w:t>
      </w:r>
      <w:r w:rsidRPr="1156BF83" w:rsidR="456A0FC4">
        <w:rPr>
          <w:rFonts w:ascii="Arial Nova" w:hAnsi="Arial Nova" w:eastAsia="Arial Nova" w:cs="Arial Nova"/>
          <w:b w:val="0"/>
          <w:bCs w:val="0"/>
          <w:i w:val="0"/>
          <w:iCs w:val="0"/>
          <w:strike w:val="0"/>
          <w:dstrike w:val="0"/>
          <w:noProof w:val="0"/>
          <w:color w:val="000000" w:themeColor="text1" w:themeTint="FF" w:themeShade="FF"/>
          <w:sz w:val="16"/>
          <w:szCs w:val="16"/>
          <w:u w:val="none"/>
          <w:lang w:val="es-ES"/>
        </w:rPr>
        <w:t xml:space="preserve"> </w:t>
      </w:r>
    </w:p>
    <w:p w:rsidR="55F23C23" w:rsidP="1156BF83" w:rsidRDefault="55F23C23" w14:paraId="47337720" w14:textId="244972F0">
      <w:pPr>
        <w:spacing w:before="0" w:beforeAutospacing="off" w:after="0" w:afterAutospacing="off"/>
        <w:jc w:val="both"/>
        <w:rPr>
          <w:rFonts w:ascii="Arial Nova" w:hAnsi="Arial Nova" w:eastAsia="Arial Nova" w:cs="Arial Nova"/>
          <w:b w:val="0"/>
          <w:bCs w:val="0"/>
          <w:i w:val="0"/>
          <w:iCs w:val="0"/>
          <w:strike w:val="0"/>
          <w:dstrike w:val="0"/>
          <w:noProof w:val="0"/>
          <w:color w:val="000000" w:themeColor="text1" w:themeTint="FF" w:themeShade="FF"/>
          <w:sz w:val="16"/>
          <w:szCs w:val="16"/>
          <w:u w:val="none"/>
          <w:lang w:val="es-ES"/>
        </w:rPr>
      </w:pPr>
    </w:p>
    <w:p w:rsidR="55F23C23" w:rsidP="338562DC" w:rsidRDefault="55F23C23" w14:paraId="4E6F8B2E" w14:textId="0A7C646E">
      <w:pPr>
        <w:spacing w:before="0" w:beforeAutospacing="off" w:after="0" w:afterAutospacing="off"/>
        <w:jc w:val="both"/>
        <w:rPr>
          <w:rFonts w:ascii="Arial Nova" w:hAnsi="Arial Nova" w:eastAsia="Arial Nova" w:cs="Arial Nova"/>
          <w:b w:val="0"/>
          <w:bCs w:val="0"/>
          <w:i w:val="0"/>
          <w:iCs w:val="0"/>
          <w:strike w:val="0"/>
          <w:dstrike w:val="0"/>
          <w:noProof w:val="0"/>
          <w:color w:val="000000" w:themeColor="text1" w:themeTint="FF" w:themeShade="FF"/>
          <w:sz w:val="16"/>
          <w:szCs w:val="16"/>
          <w:u w:val="none"/>
          <w:lang w:val="es-ES"/>
        </w:rPr>
      </w:pPr>
      <w:r w:rsidRPr="338562DC" w:rsidR="3EB89F69">
        <w:rPr>
          <w:rFonts w:ascii="Arial Nova" w:hAnsi="Arial Nova" w:eastAsia="Arial Nova" w:cs="Arial Nova"/>
          <w:b w:val="0"/>
          <w:bCs w:val="0"/>
          <w:i w:val="0"/>
          <w:iCs w:val="0"/>
          <w:strike w:val="0"/>
          <w:dstrike w:val="0"/>
          <w:noProof w:val="0"/>
          <w:color w:val="000000" w:themeColor="text1" w:themeTint="FF" w:themeShade="FF"/>
          <w:sz w:val="16"/>
          <w:szCs w:val="16"/>
          <w:u w:val="none"/>
          <w:lang w:val="es-ES"/>
        </w:rPr>
        <w:t>Michelle De la Torre, Sr. PR Expert – another</w:t>
      </w:r>
      <w:r>
        <w:br/>
      </w:r>
      <w:hyperlink r:id="R0b961ea6e48d4fd5">
        <w:r w:rsidRPr="338562DC" w:rsidR="3EB89F69">
          <w:rPr>
            <w:rStyle w:val="Hyperlink"/>
            <w:rFonts w:ascii="Arial Nova" w:hAnsi="Arial Nova" w:eastAsia="Arial Nova" w:cs="Arial Nova"/>
            <w:b w:val="0"/>
            <w:bCs w:val="0"/>
            <w:i w:val="0"/>
            <w:iCs w:val="0"/>
            <w:strike w:val="0"/>
            <w:dstrike w:val="0"/>
            <w:noProof w:val="0"/>
            <w:color w:val="467886"/>
            <w:sz w:val="16"/>
            <w:szCs w:val="16"/>
            <w:u w:val="none"/>
            <w:lang w:val="es-ES"/>
          </w:rPr>
          <w:t>michelle.delatorre@another.co</w:t>
        </w:r>
        <w:r>
          <w:br/>
        </w:r>
      </w:hyperlink>
      <w:r w:rsidRPr="338562DC" w:rsidR="3EB89F69">
        <w:rPr>
          <w:rFonts w:ascii="Arial Nova" w:hAnsi="Arial Nova" w:eastAsia="Arial Nova" w:cs="Arial Nova"/>
          <w:b w:val="0"/>
          <w:bCs w:val="0"/>
          <w:i w:val="0"/>
          <w:iCs w:val="0"/>
          <w:strike w:val="0"/>
          <w:dstrike w:val="0"/>
          <w:noProof w:val="0"/>
          <w:color w:val="000000" w:themeColor="text1" w:themeTint="FF" w:themeShade="FF"/>
          <w:sz w:val="16"/>
          <w:szCs w:val="16"/>
          <w:u w:val="none"/>
          <w:lang w:val="es-ES"/>
        </w:rPr>
        <w:t>55 4315 4847</w:t>
      </w:r>
    </w:p>
    <w:p w:rsidR="28F57794" w:rsidP="65675FC8" w:rsidRDefault="28F57794" w14:paraId="0AD6F7EE" w14:textId="26BB6909">
      <w:pPr>
        <w:jc w:val="center"/>
        <w:rPr>
          <w:rFonts w:ascii="Arial" w:hAnsi="Arial" w:eastAsia="Arial" w:cs="Arial"/>
          <w:b w:val="1"/>
          <w:bCs w:val="1"/>
          <w:i w:val="0"/>
          <w:iCs w:val="0"/>
          <w:caps w:val="0"/>
          <w:smallCaps w:val="0"/>
          <w:noProof w:val="0"/>
          <w:color w:val="000000" w:themeColor="text1" w:themeTint="FF" w:themeShade="FF"/>
          <w:sz w:val="24"/>
          <w:szCs w:val="24"/>
          <w:lang w:val="es-ES"/>
        </w:rPr>
      </w:pPr>
    </w:p>
    <w:sectPr>
      <w:pgSz w:w="11906" w:h="16838" w:orient="portrait"/>
      <w:pgMar w:top="1440" w:right="1440" w:bottom="1440" w:left="1440" w:header="720" w:footer="720" w:gutter="0"/>
      <w:cols w:space="720"/>
      <w:docGrid w:linePitch="360"/>
      <w:headerReference w:type="default" r:id="Rdd3dae48f99f415b"/>
      <w:footerReference w:type="default" r:id="R5ccb70f34b824e9c"/>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8F57794" w:rsidTr="28F57794" w14:paraId="4C22D3AD">
      <w:trPr>
        <w:trHeight w:val="300"/>
      </w:trPr>
      <w:tc>
        <w:tcPr>
          <w:tcW w:w="3005" w:type="dxa"/>
          <w:tcMar/>
        </w:tcPr>
        <w:p w:rsidR="28F57794" w:rsidP="28F57794" w:rsidRDefault="28F57794" w14:paraId="20178298" w14:textId="602B8518">
          <w:pPr>
            <w:pStyle w:val="Header"/>
            <w:bidi w:val="0"/>
            <w:ind w:left="-115"/>
            <w:jc w:val="left"/>
          </w:pPr>
        </w:p>
      </w:tc>
      <w:tc>
        <w:tcPr>
          <w:tcW w:w="3005" w:type="dxa"/>
          <w:tcMar/>
        </w:tcPr>
        <w:p w:rsidR="28F57794" w:rsidP="28F57794" w:rsidRDefault="28F57794" w14:paraId="02AED3B1" w14:textId="640348D5">
          <w:pPr>
            <w:pStyle w:val="Header"/>
            <w:bidi w:val="0"/>
            <w:jc w:val="center"/>
          </w:pPr>
        </w:p>
      </w:tc>
      <w:tc>
        <w:tcPr>
          <w:tcW w:w="3005" w:type="dxa"/>
          <w:tcMar/>
        </w:tcPr>
        <w:p w:rsidR="28F57794" w:rsidP="28F57794" w:rsidRDefault="28F57794" w14:paraId="6148DEEE" w14:textId="14628B0F">
          <w:pPr>
            <w:pStyle w:val="Header"/>
            <w:bidi w:val="0"/>
            <w:ind w:right="-115"/>
            <w:jc w:val="right"/>
          </w:pPr>
        </w:p>
      </w:tc>
    </w:tr>
  </w:tbl>
  <w:p w:rsidR="28F57794" w:rsidP="28F57794" w:rsidRDefault="28F57794" w14:paraId="78C03063" w14:textId="16AB4467">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8F57794" w:rsidTr="28F57794" w14:paraId="7E0BAD5D">
      <w:trPr>
        <w:trHeight w:val="300"/>
      </w:trPr>
      <w:tc>
        <w:tcPr>
          <w:tcW w:w="3005" w:type="dxa"/>
          <w:tcMar/>
        </w:tcPr>
        <w:p w:rsidR="28F57794" w:rsidP="28F57794" w:rsidRDefault="28F57794" w14:paraId="4D4CA6C7" w14:textId="2388A2CF">
          <w:pPr>
            <w:bidi w:val="0"/>
            <w:ind w:left="-115"/>
            <w:jc w:val="left"/>
          </w:pPr>
          <w:r w:rsidR="28F57794">
            <w:drawing>
              <wp:inline wp14:editId="3BFB432C" wp14:anchorId="4C6F411F">
                <wp:extent cx="1685925" cy="476250"/>
                <wp:effectExtent l="0" t="0" r="0" b="0"/>
                <wp:docPr id="1922668200" name="" descr="Imagen" title=""/>
                <wp:cNvGraphicFramePr>
                  <a:graphicFrameLocks noChangeAspect="1"/>
                </wp:cNvGraphicFramePr>
                <a:graphic>
                  <a:graphicData uri="http://schemas.openxmlformats.org/drawingml/2006/picture">
                    <pic:pic>
                      <pic:nvPicPr>
                        <pic:cNvPr id="0" name=""/>
                        <pic:cNvPicPr/>
                      </pic:nvPicPr>
                      <pic:blipFill>
                        <a:blip r:embed="R2a6da47c86234573">
                          <a:extLst>
                            <a:ext xmlns:a="http://schemas.openxmlformats.org/drawingml/2006/main" uri="{28A0092B-C50C-407E-A947-70E740481C1C}">
                              <a14:useLocalDpi val="0"/>
                            </a:ext>
                          </a:extLst>
                        </a:blip>
                        <a:stretch>
                          <a:fillRect/>
                        </a:stretch>
                      </pic:blipFill>
                      <pic:spPr>
                        <a:xfrm>
                          <a:off x="0" y="0"/>
                          <a:ext cx="1685925" cy="476250"/>
                        </a:xfrm>
                        <a:prstGeom prst="rect">
                          <a:avLst/>
                        </a:prstGeom>
                      </pic:spPr>
                    </pic:pic>
                  </a:graphicData>
                </a:graphic>
              </wp:inline>
            </w:drawing>
          </w:r>
        </w:p>
      </w:tc>
      <w:tc>
        <w:tcPr>
          <w:tcW w:w="3005" w:type="dxa"/>
          <w:tcMar/>
        </w:tcPr>
        <w:p w:rsidR="28F57794" w:rsidP="28F57794" w:rsidRDefault="28F57794" w14:paraId="275A7A1A" w14:textId="5F13F0BA">
          <w:pPr>
            <w:pStyle w:val="Header"/>
            <w:bidi w:val="0"/>
            <w:jc w:val="center"/>
          </w:pPr>
        </w:p>
      </w:tc>
      <w:tc>
        <w:tcPr>
          <w:tcW w:w="3005" w:type="dxa"/>
          <w:tcMar/>
        </w:tcPr>
        <w:p w:rsidR="28F57794" w:rsidP="28F57794" w:rsidRDefault="28F57794" w14:paraId="444E1563" w14:textId="10C54AFD">
          <w:pPr>
            <w:pStyle w:val="Header"/>
            <w:bidi w:val="0"/>
            <w:ind w:right="-115"/>
            <w:jc w:val="right"/>
          </w:pPr>
        </w:p>
      </w:tc>
    </w:tr>
  </w:tbl>
  <w:p w:rsidR="28F57794" w:rsidP="28F57794" w:rsidRDefault="28F57794" w14:paraId="3F99970C" w14:textId="3A5B6259">
    <w:pPr>
      <w:pStyle w:val="Header"/>
      <w:bidi w:val="0"/>
    </w:pPr>
  </w:p>
</w:hdr>
</file>

<file path=word/numbering.xml><?xml version="1.0" encoding="utf-8"?>
<w:numbering xmlns:w="http://schemas.openxmlformats.org/wordprocessingml/2006/main">
  <w:abstractNum xmlns:w="http://schemas.openxmlformats.org/wordprocessingml/2006/main" w:abstractNumId="18">
    <w:nsid w:val="519b1a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e8ac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0a650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43ed4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d20e3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17342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92419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ff1def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237d06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62257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d92aa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583e6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c342c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4b9d3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7f4df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53e8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a151b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be678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DE6A08"/>
    <w:rsid w:val="00F2EF42"/>
    <w:rsid w:val="02527641"/>
    <w:rsid w:val="02527AAE"/>
    <w:rsid w:val="02F493DB"/>
    <w:rsid w:val="03286890"/>
    <w:rsid w:val="037736DF"/>
    <w:rsid w:val="03B043CE"/>
    <w:rsid w:val="0426D9BA"/>
    <w:rsid w:val="04A24DE7"/>
    <w:rsid w:val="0598F0DF"/>
    <w:rsid w:val="07358171"/>
    <w:rsid w:val="08934294"/>
    <w:rsid w:val="08BFC087"/>
    <w:rsid w:val="0905C0AA"/>
    <w:rsid w:val="09222665"/>
    <w:rsid w:val="0A1F4E8A"/>
    <w:rsid w:val="0B86E53B"/>
    <w:rsid w:val="0C1A5AC3"/>
    <w:rsid w:val="0C4F50AB"/>
    <w:rsid w:val="0CFC4A18"/>
    <w:rsid w:val="0D5CF214"/>
    <w:rsid w:val="0DCC033E"/>
    <w:rsid w:val="0EC553F5"/>
    <w:rsid w:val="0F2FBDEE"/>
    <w:rsid w:val="0F546DDB"/>
    <w:rsid w:val="0FF35D23"/>
    <w:rsid w:val="102B9D21"/>
    <w:rsid w:val="1156BF83"/>
    <w:rsid w:val="11C2F5A8"/>
    <w:rsid w:val="125F8B6E"/>
    <w:rsid w:val="13705BBD"/>
    <w:rsid w:val="13B4AEF5"/>
    <w:rsid w:val="13E70940"/>
    <w:rsid w:val="148D22F5"/>
    <w:rsid w:val="157286CF"/>
    <w:rsid w:val="15863C2B"/>
    <w:rsid w:val="15AEA860"/>
    <w:rsid w:val="15AFCBFC"/>
    <w:rsid w:val="16973D72"/>
    <w:rsid w:val="16BD0776"/>
    <w:rsid w:val="17D71E25"/>
    <w:rsid w:val="184B26B3"/>
    <w:rsid w:val="1A4A65EB"/>
    <w:rsid w:val="1A53A5C8"/>
    <w:rsid w:val="1AFD584F"/>
    <w:rsid w:val="1CFF203B"/>
    <w:rsid w:val="1D1AA1E2"/>
    <w:rsid w:val="1D87C216"/>
    <w:rsid w:val="1DAD4C6A"/>
    <w:rsid w:val="1E949ACF"/>
    <w:rsid w:val="1E9BE686"/>
    <w:rsid w:val="1F671AEF"/>
    <w:rsid w:val="1FF3955F"/>
    <w:rsid w:val="21067BB9"/>
    <w:rsid w:val="212EA299"/>
    <w:rsid w:val="21D9280E"/>
    <w:rsid w:val="2288839F"/>
    <w:rsid w:val="23132D58"/>
    <w:rsid w:val="23168132"/>
    <w:rsid w:val="23620CBE"/>
    <w:rsid w:val="23BE910A"/>
    <w:rsid w:val="24779E3A"/>
    <w:rsid w:val="24E08C66"/>
    <w:rsid w:val="26B3F38C"/>
    <w:rsid w:val="270BEC4B"/>
    <w:rsid w:val="282CD244"/>
    <w:rsid w:val="2844E0ED"/>
    <w:rsid w:val="28F57794"/>
    <w:rsid w:val="290B784F"/>
    <w:rsid w:val="29B0B79A"/>
    <w:rsid w:val="2A76D7E8"/>
    <w:rsid w:val="2BC61B76"/>
    <w:rsid w:val="2CA7ADF5"/>
    <w:rsid w:val="2D14E73F"/>
    <w:rsid w:val="2D17E015"/>
    <w:rsid w:val="2D7527D7"/>
    <w:rsid w:val="2D965F5B"/>
    <w:rsid w:val="2E58306E"/>
    <w:rsid w:val="2E88554E"/>
    <w:rsid w:val="2ED3F5AF"/>
    <w:rsid w:val="2F61A3A7"/>
    <w:rsid w:val="2FA9637F"/>
    <w:rsid w:val="30190872"/>
    <w:rsid w:val="3075A499"/>
    <w:rsid w:val="30791F64"/>
    <w:rsid w:val="30F411BE"/>
    <w:rsid w:val="32A7B5DF"/>
    <w:rsid w:val="32ADA3FE"/>
    <w:rsid w:val="337668CC"/>
    <w:rsid w:val="338562DC"/>
    <w:rsid w:val="3479C86D"/>
    <w:rsid w:val="34D0F99F"/>
    <w:rsid w:val="35507B94"/>
    <w:rsid w:val="369EEB42"/>
    <w:rsid w:val="36DA297A"/>
    <w:rsid w:val="36F02CBE"/>
    <w:rsid w:val="39213115"/>
    <w:rsid w:val="39776CBD"/>
    <w:rsid w:val="3AC494EA"/>
    <w:rsid w:val="3AC98ED1"/>
    <w:rsid w:val="3AF199C5"/>
    <w:rsid w:val="3B1E6CB9"/>
    <w:rsid w:val="3BBAE644"/>
    <w:rsid w:val="3CCB827E"/>
    <w:rsid w:val="3CF17B41"/>
    <w:rsid w:val="3CF3DAE3"/>
    <w:rsid w:val="3DE131F0"/>
    <w:rsid w:val="3E5E7BE3"/>
    <w:rsid w:val="3EB89F69"/>
    <w:rsid w:val="40613D85"/>
    <w:rsid w:val="40BCF3E8"/>
    <w:rsid w:val="41C58539"/>
    <w:rsid w:val="428A8B7F"/>
    <w:rsid w:val="429CFA9B"/>
    <w:rsid w:val="438DEB8D"/>
    <w:rsid w:val="43DEBC40"/>
    <w:rsid w:val="43E8A66B"/>
    <w:rsid w:val="446BD9CC"/>
    <w:rsid w:val="44EA1032"/>
    <w:rsid w:val="4526AD7C"/>
    <w:rsid w:val="456A0FC4"/>
    <w:rsid w:val="45923959"/>
    <w:rsid w:val="459A9DD0"/>
    <w:rsid w:val="4692B23D"/>
    <w:rsid w:val="46EC24A7"/>
    <w:rsid w:val="48BD6A86"/>
    <w:rsid w:val="49AFB6BD"/>
    <w:rsid w:val="4AC89B8C"/>
    <w:rsid w:val="4AF24C3B"/>
    <w:rsid w:val="4C37E812"/>
    <w:rsid w:val="4C5EB34D"/>
    <w:rsid w:val="4C6AEABA"/>
    <w:rsid w:val="4CB3C6BB"/>
    <w:rsid w:val="4DD6BF32"/>
    <w:rsid w:val="4DEE1E58"/>
    <w:rsid w:val="4DF9C351"/>
    <w:rsid w:val="4F840A5D"/>
    <w:rsid w:val="5095B0D9"/>
    <w:rsid w:val="50B2DAC8"/>
    <w:rsid w:val="50CF777A"/>
    <w:rsid w:val="50E6AE5B"/>
    <w:rsid w:val="5149CC22"/>
    <w:rsid w:val="5278D296"/>
    <w:rsid w:val="534D85B3"/>
    <w:rsid w:val="5387B532"/>
    <w:rsid w:val="53C685EE"/>
    <w:rsid w:val="53CEFC3E"/>
    <w:rsid w:val="54B2B0A8"/>
    <w:rsid w:val="54CAFB3A"/>
    <w:rsid w:val="555F02F2"/>
    <w:rsid w:val="55A5EDFD"/>
    <w:rsid w:val="55AE16AE"/>
    <w:rsid w:val="55F23C23"/>
    <w:rsid w:val="5645C2C8"/>
    <w:rsid w:val="570C57E8"/>
    <w:rsid w:val="57276248"/>
    <w:rsid w:val="57DADD75"/>
    <w:rsid w:val="58093D2A"/>
    <w:rsid w:val="5832F402"/>
    <w:rsid w:val="595597AF"/>
    <w:rsid w:val="59588DB4"/>
    <w:rsid w:val="5993E01D"/>
    <w:rsid w:val="59EF2701"/>
    <w:rsid w:val="5A4F1F3A"/>
    <w:rsid w:val="5B9EE95B"/>
    <w:rsid w:val="5C3CF5B9"/>
    <w:rsid w:val="5C7666B1"/>
    <w:rsid w:val="5DA6A463"/>
    <w:rsid w:val="5DD485D6"/>
    <w:rsid w:val="5E04C1CB"/>
    <w:rsid w:val="5E078E41"/>
    <w:rsid w:val="5E82E576"/>
    <w:rsid w:val="5EA816DC"/>
    <w:rsid w:val="5EDEBA12"/>
    <w:rsid w:val="5EF951D0"/>
    <w:rsid w:val="5F52F944"/>
    <w:rsid w:val="5F89D4BE"/>
    <w:rsid w:val="5FC5979A"/>
    <w:rsid w:val="603A35AB"/>
    <w:rsid w:val="607061E1"/>
    <w:rsid w:val="60C32BA5"/>
    <w:rsid w:val="60FD08D0"/>
    <w:rsid w:val="6132FEE9"/>
    <w:rsid w:val="61E921B5"/>
    <w:rsid w:val="6270A233"/>
    <w:rsid w:val="629A6E48"/>
    <w:rsid w:val="629D3C39"/>
    <w:rsid w:val="62C73F2A"/>
    <w:rsid w:val="632F0794"/>
    <w:rsid w:val="64D20F26"/>
    <w:rsid w:val="65675FC8"/>
    <w:rsid w:val="65B83DDE"/>
    <w:rsid w:val="65F37C3C"/>
    <w:rsid w:val="661F0ACF"/>
    <w:rsid w:val="66C04377"/>
    <w:rsid w:val="67337F0F"/>
    <w:rsid w:val="684E535E"/>
    <w:rsid w:val="688EE0A9"/>
    <w:rsid w:val="692F6025"/>
    <w:rsid w:val="6985FE5E"/>
    <w:rsid w:val="69AE909B"/>
    <w:rsid w:val="6A68C388"/>
    <w:rsid w:val="6AFBF8FF"/>
    <w:rsid w:val="6B01D379"/>
    <w:rsid w:val="6C180A73"/>
    <w:rsid w:val="6C77D466"/>
    <w:rsid w:val="6C819ADD"/>
    <w:rsid w:val="6CB4A76D"/>
    <w:rsid w:val="6D18C245"/>
    <w:rsid w:val="6D9841E9"/>
    <w:rsid w:val="6DD84FCA"/>
    <w:rsid w:val="6EBE1102"/>
    <w:rsid w:val="6EDE6A08"/>
    <w:rsid w:val="6F174C1E"/>
    <w:rsid w:val="6FFA4439"/>
    <w:rsid w:val="72442B68"/>
    <w:rsid w:val="7362134B"/>
    <w:rsid w:val="73C0D742"/>
    <w:rsid w:val="747BABE6"/>
    <w:rsid w:val="75E447C6"/>
    <w:rsid w:val="76088066"/>
    <w:rsid w:val="78758B41"/>
    <w:rsid w:val="78BBE217"/>
    <w:rsid w:val="7A8B8D93"/>
    <w:rsid w:val="7CE60135"/>
    <w:rsid w:val="7D080543"/>
    <w:rsid w:val="7D43CDBC"/>
    <w:rsid w:val="7E54CDC6"/>
    <w:rsid w:val="7F35B6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E6A08"/>
  <w15:chartTrackingRefBased/>
  <w15:docId w15:val="{44FF2E01-5E25-4B38-9E55-C82B0B6999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28F57794"/>
    <w:pPr>
      <w:tabs>
        <w:tab w:val="center" w:leader="none" w:pos="4680"/>
        <w:tab w:val="right" w:leader="none" w:pos="9360"/>
      </w:tabs>
      <w:spacing w:after="0" w:line="240" w:lineRule="auto"/>
    </w:pPr>
  </w:style>
  <w:style w:type="paragraph" w:styleId="Footer">
    <w:uiPriority w:val="99"/>
    <w:name w:val="footer"/>
    <w:basedOn w:val="Normal"/>
    <w:unhideWhenUsed/>
    <w:rsid w:val="28F57794"/>
    <w:pPr>
      <w:tabs>
        <w:tab w:val="center" w:leader="none" w:pos="4680"/>
        <w:tab w:val="right" w:leader="none" w:pos="9360"/>
      </w:tabs>
      <w:spacing w:after="0" w:line="240" w:lineRule="auto"/>
    </w:pPr>
  </w:style>
  <w:style w:type="paragraph" w:styleId="ListParagraph">
    <w:uiPriority w:val="34"/>
    <w:name w:val="List Paragraph"/>
    <w:basedOn w:val="Normal"/>
    <w:qFormat/>
    <w:rsid w:val="28F57794"/>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65675FC8"/>
    <w:rPr>
      <w:color w:val="467886"/>
      <w:u w:val="single"/>
    </w:rPr>
  </w:style>
  <w:style w:type="paragraph" w:styleId="Heading2">
    <w:uiPriority w:val="9"/>
    <w:name w:val="heading 2"/>
    <w:basedOn w:val="Normal"/>
    <w:next w:val="Normal"/>
    <w:unhideWhenUsed/>
    <w:qFormat/>
    <w:rsid w:val="30F411BE"/>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24779E3A"/>
    <w:rPr>
      <w:rFonts w:eastAsia="" w:cs="" w:eastAsiaTheme="majorEastAsia" w:cstheme="majorBid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3dae48f99f415b" /><Relationship Type="http://schemas.openxmlformats.org/officeDocument/2006/relationships/footer" Target="footer.xml" Id="R5ccb70f34b824e9c" /><Relationship Type="http://schemas.openxmlformats.org/officeDocument/2006/relationships/numbering" Target="numbering.xml" Id="Rcda207722d674245" /><Relationship Type="http://schemas.openxmlformats.org/officeDocument/2006/relationships/hyperlink" Target="https://totalprotect.mx/" TargetMode="External" Id="R7cac1405a1074efc" /><Relationship Type="http://schemas.openxmlformats.org/officeDocument/2006/relationships/hyperlink" Target="https://totalprotect.mx/" TargetMode="External" Id="R315338284b6048ce" /><Relationship Type="http://schemas.openxmlformats.org/officeDocument/2006/relationships/hyperlink" Target="https://www.linkedin.com/company/totalprotect1/" TargetMode="External" Id="R9ad63b73f0a1423e" /><Relationship Type="http://schemas.openxmlformats.org/officeDocument/2006/relationships/hyperlink" Target="https://www.facebook.com/people/Total-Protect/100091312624811/" TargetMode="External" Id="Re2e88ccba92748a0" /><Relationship Type="http://schemas.openxmlformats.org/officeDocument/2006/relationships/hyperlink" Target="https://www.instagram.com/totalprotect_/" TargetMode="External" Id="R9bc4f806a0554308" /><Relationship Type="http://schemas.openxmlformats.org/officeDocument/2006/relationships/hyperlink" Target="mailto:rodrigo.franco@another.co" TargetMode="External" Id="R7416c622c2dd4fce" /><Relationship Type="http://schemas.microsoft.com/office/2016/09/relationships/commentsIds" Target="commentsIds.xml" Id="Rae16331504fe4201" /><Relationship Type="http://schemas.microsoft.com/office/2011/relationships/commentsExtended" Target="commentsExtended.xml" Id="R442240cdd63d477f" /><Relationship Type="http://schemas.microsoft.com/office/2011/relationships/people" Target="people.xml" Id="R157e013b7e72430c" /><Relationship Type="http://schemas.openxmlformats.org/officeDocument/2006/relationships/hyperlink" Target="mailto:michelle.delatorre@another.co" TargetMode="External" Id="R0b961ea6e48d4fd5" /></Relationships>
</file>

<file path=word/_rels/header.xml.rels>&#65279;<?xml version="1.0" encoding="utf-8"?><Relationships xmlns="http://schemas.openxmlformats.org/package/2006/relationships"><Relationship Type="http://schemas.openxmlformats.org/officeDocument/2006/relationships/image" Target="/media/image.png" Id="R2a6da47c8623457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15F4626BCBF449E70A5F69ADCD31C" ma:contentTypeVersion="4" ma:contentTypeDescription="Create a new document." ma:contentTypeScope="" ma:versionID="4a0cda7761aa8377320ef62791cdb4c9">
  <xsd:schema xmlns:xsd="http://www.w3.org/2001/XMLSchema" xmlns:xs="http://www.w3.org/2001/XMLSchema" xmlns:p="http://schemas.microsoft.com/office/2006/metadata/properties" xmlns:ns2="549d9b32-086f-4d1d-a400-c5b4faa47054" targetNamespace="http://schemas.microsoft.com/office/2006/metadata/properties" ma:root="true" ma:fieldsID="813b5627390f6f22af4a28a7b3b51051"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97D243-9F05-4F24-9220-3EAA3AB5047A}"/>
</file>

<file path=customXml/itemProps2.xml><?xml version="1.0" encoding="utf-8"?>
<ds:datastoreItem xmlns:ds="http://schemas.openxmlformats.org/officeDocument/2006/customXml" ds:itemID="{7CEE1871-6CCF-433A-BF51-8FB03825EFAF}"/>
</file>

<file path=customXml/itemProps3.xml><?xml version="1.0" encoding="utf-8"?>
<ds:datastoreItem xmlns:ds="http://schemas.openxmlformats.org/officeDocument/2006/customXml" ds:itemID="{E49A9F3C-3EB0-4310-B0A6-85C2C78934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Gustavo Pineda Negrete</dc:creator>
  <keywords/>
  <dc:description/>
  <lastModifiedBy>Michelle de la Torre</lastModifiedBy>
  <dcterms:created xsi:type="dcterms:W3CDTF">2025-05-13T21:55:43.0000000Z</dcterms:created>
  <dcterms:modified xsi:type="dcterms:W3CDTF">2025-10-22T17:45:13.3872257Z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ies>
</file>